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82" w:rsidRPr="00405203" w:rsidRDefault="00760782" w:rsidP="00760782">
      <w:pPr>
        <w:pStyle w:val="Folgeberschr3"/>
        <w:jc w:val="left"/>
        <w:rPr>
          <w:szCs w:val="20"/>
        </w:rPr>
      </w:pPr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A355" wp14:editId="6639A867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29" name="Textfeld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82" w:rsidRDefault="00760782" w:rsidP="00760782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</w:t>
                            </w:r>
                            <w:bookmarkStart w:id="0" w:name="_GoBack"/>
                            <w:r>
                              <w:t>verzinkt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FA355" id="_x0000_t202" coordsize="21600,21600" o:spt="202" path="m,l,21600r21600,l21600,xe">
                <v:stroke joinstyle="miter"/>
                <v:path gradientshapeok="t" o:connecttype="rect"/>
              </v:shapetype>
              <v:shape id="Textfeld 329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" filled="f" stroked="f">
                <v:textbox style="mso-fit-shape-to-text:t" inset="1mm,1mm,1mm,0">
                  <w:txbxContent>
                    <w:p w:rsidR="00760782" w:rsidRDefault="00760782" w:rsidP="00760782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</w:t>
                      </w:r>
                      <w:bookmarkStart w:id="1" w:name="_GoBack"/>
                      <w:r>
                        <w:t>verzinkt</w:t>
                      </w:r>
                      <w:bookmarkEnd w:id="1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rPr>
          <w:szCs w:val="20"/>
        </w:rPr>
        <w:t>Kastenrinne Typ 603, befahrbar Belastung bis C 250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760782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760782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760782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603 KR-ZN aus Stahl S235JR - </w:t>
            </w:r>
            <w:r w:rsidR="00A1202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3 mm. Belastung bis C 250,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Rinnenlängen </w:t>
            </w:r>
            <w:r w:rsidRPr="00405203">
              <w:t>über 2 m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Steckverbindungen, für schnelle und einfache Verlegung ohne Höhenversatz.</w:t>
            </w:r>
          </w:p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760782" w:rsidRPr="00405203" w:rsidRDefault="00760782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760782" w:rsidRPr="00405203" w:rsidRDefault="0076078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760782" w:rsidRPr="00405203" w:rsidRDefault="0076078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760782" w:rsidRPr="00405203" w:rsidRDefault="00760782" w:rsidP="00D922BF">
            <w:pPr>
              <w:spacing w:line="276" w:lineRule="auto"/>
              <w:rPr>
                <w:lang w:eastAsia="de-DE"/>
              </w:rPr>
            </w:pPr>
          </w:p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760782" w:rsidRPr="00405203" w:rsidRDefault="00760782" w:rsidP="0076078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A1202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 wahlweise MW 20/20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40/3 mm, Oberfläche glatt oder mit Gleitschutz, inkl. Arretierung. </w:t>
            </w:r>
          </w:p>
          <w:p w:rsidR="00760782" w:rsidRPr="00405203" w:rsidRDefault="00760782" w:rsidP="0076078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A1202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e Randeinfassung, Stababmessung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30/3 mm</w:t>
            </w:r>
            <w:r>
              <w:rPr>
                <w:rFonts w:eastAsia="Times New Roman" w:cs="Arial"/>
                <w:szCs w:val="16"/>
                <w:lang w:eastAsia="de-DE"/>
              </w:rPr>
              <w:t>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inkl. Arretierung.</w:t>
            </w:r>
          </w:p>
          <w:p w:rsidR="00760782" w:rsidRPr="00405203" w:rsidRDefault="00760782" w:rsidP="0076078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A1202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</w:t>
            </w:r>
            <w:r>
              <w:rPr>
                <w:rFonts w:eastAsia="Times New Roman" w:cs="Arial"/>
                <w:szCs w:val="16"/>
                <w:lang w:eastAsia="de-DE"/>
              </w:rPr>
              <w:t>e Randeinfassung, Stababmessung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30/5 mm,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inkl. Arretierung.</w:t>
            </w:r>
          </w:p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760782" w:rsidRPr="00405203" w:rsidRDefault="00760782" w:rsidP="00D922BF">
            <w:pPr>
              <w:spacing w:line="276" w:lineRule="auto"/>
              <w:contextualSpacing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Rinnenbreite 135 mm zusätzliche Abdeckungsvarianten:</w:t>
            </w:r>
          </w:p>
          <w:p w:rsidR="00760782" w:rsidRPr="00405203" w:rsidRDefault="00760782" w:rsidP="0076078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Kunststoffrost, Farbe schwarz, als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Compositrost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in Gussoptik, Belastungsklasse bis C 250 inkl. Arretierung.</w:t>
            </w:r>
          </w:p>
          <w:p w:rsidR="00760782" w:rsidRPr="00405203" w:rsidRDefault="00760782" w:rsidP="0076078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Stegrost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verzinkt, Belastungsklasse bis C 250 inkl.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Drainlock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-Arretierung.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br/>
            </w:r>
          </w:p>
          <w:p w:rsidR="00760782" w:rsidRPr="009215FD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760782" w:rsidRPr="009215FD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760782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760782" w:rsidRPr="00405203" w:rsidRDefault="00760782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760782" w:rsidRPr="00405203" w:rsidRDefault="00760782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760782" w:rsidRPr="00405203" w:rsidRDefault="00760782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760782" w:rsidRDefault="00760782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760782" w:rsidRPr="00C90F2B" w:rsidRDefault="00760782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760782" w:rsidRPr="00405203" w:rsidRDefault="00760782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6078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0782" w:rsidRPr="00405203" w:rsidRDefault="0076078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760782" w:rsidRPr="009A32B1" w:rsidRDefault="00760782" w:rsidP="00760782">
      <w:pPr>
        <w:rPr>
          <w:i/>
        </w:rPr>
      </w:pPr>
      <w:r w:rsidRPr="009A32B1">
        <w:rPr>
          <w:i/>
        </w:rPr>
        <w:t>(</w:t>
      </w:r>
      <w:r w:rsidRPr="009A32B1">
        <w:rPr>
          <w:i/>
          <w:lang w:eastAsia="de-DE"/>
        </w:rPr>
        <w:t>Nichtzutreffendes bitte streichen)</w:t>
      </w:r>
    </w:p>
    <w:p w:rsidR="00260059" w:rsidRPr="00760782" w:rsidRDefault="00260059" w:rsidP="00760782"/>
    <w:sectPr w:rsidR="00260059" w:rsidRPr="0076078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9"/>
    <w:rsid w:val="00067915"/>
    <w:rsid w:val="000C08F1"/>
    <w:rsid w:val="00156D91"/>
    <w:rsid w:val="001D7609"/>
    <w:rsid w:val="0020156A"/>
    <w:rsid w:val="00260059"/>
    <w:rsid w:val="003D2269"/>
    <w:rsid w:val="006946B4"/>
    <w:rsid w:val="00760782"/>
    <w:rsid w:val="007E2BCC"/>
    <w:rsid w:val="00907516"/>
    <w:rsid w:val="00A1202D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F454A-3ADB-44F3-A81C-834C998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609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7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609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1D7609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1D7609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7609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4</cp:revision>
  <dcterms:created xsi:type="dcterms:W3CDTF">2016-06-13T11:01:00Z</dcterms:created>
  <dcterms:modified xsi:type="dcterms:W3CDTF">2019-11-29T12:15:00Z</dcterms:modified>
</cp:coreProperties>
</file>