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F" w:rsidRPr="00405203" w:rsidRDefault="00844EFF" w:rsidP="00844EFF">
      <w:pPr>
        <w:pStyle w:val="berschrift3"/>
      </w:pPr>
      <w:bookmarkStart w:id="0" w:name="_Toc503936871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176A" wp14:editId="3CE20630">
                <wp:simplePos x="0" y="0"/>
                <wp:positionH relativeFrom="rightMargin">
                  <wp:posOffset>-1047558</wp:posOffset>
                </wp:positionH>
                <wp:positionV relativeFrom="line">
                  <wp:posOffset>41442</wp:posOffset>
                </wp:positionV>
                <wp:extent cx="1353600" cy="208800"/>
                <wp:effectExtent l="0" t="0" r="0" b="127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0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FF" w:rsidRDefault="00844EFF" w:rsidP="00844EFF">
                            <w:pPr>
                              <w:pStyle w:val="Folgeberschr3"/>
                              <w:spacing w:before="0" w:after="0" w:line="240" w:lineRule="auto"/>
                            </w:pPr>
                            <w:bookmarkStart w:id="1" w:name="_GoBack"/>
                            <w:r>
                              <w:t>Werkstoff Edelstahl</w:t>
                            </w:r>
                            <w:bookmarkEnd w:id="1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82.5pt;margin-top:3.25pt;width:106.6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4yBAIAAPIDAAAOAAAAZHJzL2Uyb0RvYy54bWysU9tu2zAMfR+wfxD0vthJkSIz4hRduw4D&#10;unVAuw+QdYmFSaImKbGzrx8lJ2mwvQ3zgyGK5CHPIbW+Ga0hexmiBtfS+aymRDoOQrttS7+/PLxb&#10;URITc4IZcLKlBxnpzebtm/XgG7mAHoyQgSCIi83gW9qn5JuqiryXlsUZeOnQqSBYltAM20oENiC6&#10;NdWirq+rAYLwAbiMEW/vJyfdFHylJE9PSkWZiGkp9pbKP5R/l//VZs2abWC+1/zYBvuHLizTDoue&#10;oe5ZYmQX9F9QVvMAEVSacbAVKKW5LByQzbz+g81zz7wsXFCc6M8yxf8Hy7/uvwWiBc5uQYljFmf0&#10;IsekpBEEr1CfwccGw549BqbxA4wYW7hG/wj8RyQO7nrmtvI2BBh6yQT2N8+Z1UXqhBMzSDd8AYF1&#10;2C5BARpVsFk8lIMgOs7pcJ4N9kJ4Lnm1vLqu0cXRt6hXKzznEqw5ZfsQ0ycJluRDSwPOvqCz/WNM&#10;U+gpJBdz8KCNwXvWGEeGlr5fLpYl4cJjdcL1NNq2FAviNy1MJvnRiZKcmDbTGXsx7sg6E50op7Eb&#10;MTBL0YE4IP8A0xris8FDD+EXJQOuYEvjzx0LkhLz2aGGmW/e2UsjXBpdMTCEOY4wLeUpnIy7VLZ8&#10;YnqLSitdRHjt49gpLlaR8fgI8uZe2iXq9alufgMAAP//AwBQSwMEFAAGAAgAAAAhACV2qCTdAAAA&#10;CAEAAA8AAABkcnMvZG93bnJldi54bWxMj8FuwjAQRO+V+g/WVuoNHCgEmmaDAKlceirtBzjxkgTi&#10;dWQbEv6+7qk9jmY08ybfjKYTN3K+tYwwmyYgiCurW64Rvr/eJ2sQPijWqrNMCHfysCkeH3KVaTvw&#10;J92OoRaxhH2mEJoQ+kxKXzVklJ/anjh6J+uMClG6WmqnhlhuOjlPklQa1XJcaFRP+4aqy/FqEPjg&#10;5Y5rfS6HcXUid15dksMH4vPTuH0DEWgMf2H4xY/oUESm0l5Ze9EhTGbpMp4JCOkSRAws1nMQJcLL&#10;6wJkkcv/B4ofAAAA//8DAFBLAQItABQABgAIAAAAIQC2gziS/gAAAOEBAAATAAAAAAAAAAAAAAAA&#10;AAAAAABbQ29udGVudF9UeXBlc10ueG1sUEsBAi0AFAAGAAgAAAAhADj9If/WAAAAlAEAAAsAAAAA&#10;AAAAAAAAAAAALwEAAF9yZWxzLy5yZWxzUEsBAi0AFAAGAAgAAAAhANVS3jIEAgAA8gMAAA4AAAAA&#10;AAAAAAAAAAAALgIAAGRycy9lMm9Eb2MueG1sUEsBAi0AFAAGAAgAAAAhACV2qCTdAAAACAEAAA8A&#10;AAAAAAAAAAAAAAAAXgQAAGRycy9kb3ducmV2LnhtbFBLBQYAAAAABAAEAPMAAABoBQAAAAA=&#10;" filled="f" stroked="f">
                <v:textbox inset="1mm,1mm,1mm,0">
                  <w:txbxContent>
                    <w:p w:rsidR="00844EFF" w:rsidRDefault="00844EFF" w:rsidP="00844EFF">
                      <w:pPr>
                        <w:pStyle w:val="Folgeberschr3"/>
                        <w:spacing w:before="0" w:after="0" w:line="240" w:lineRule="auto"/>
                      </w:pPr>
                      <w:bookmarkStart w:id="2" w:name="_GoBack"/>
                      <w:r>
                        <w:t>Werkstoff Edelstahl</w:t>
                      </w:r>
                      <w:bookmarkEnd w:id="2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t xml:space="preserve">Kastenrinne Typ 611, </w:t>
      </w:r>
      <w:r>
        <w:t>zur Dämmungsüberbrückung,</w:t>
      </w:r>
      <w:r w:rsidRPr="00405203">
        <w:t xml:space="preserve"> für Fenster- und Türnischen</w:t>
      </w:r>
      <w:bookmarkEnd w:id="0"/>
      <w:r w:rsidRPr="00405203">
        <w:t xml:space="preserve">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44EFF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44EFF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44EFF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 und seitlicher flacher Auskragung für Fenster- und Türnischen,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611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 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 m mit Steckverbindungen, für schnelle und einfache Verlegung ohne Höhenversatz.</w:t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44EFF" w:rsidRPr="00405203" w:rsidRDefault="00844EF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44EFF" w:rsidRPr="00405203" w:rsidRDefault="00844EFF" w:rsidP="00D922BF">
            <w:pPr>
              <w:tabs>
                <w:tab w:val="right" w:pos="2750"/>
                <w:tab w:val="left" w:pos="435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44EFF" w:rsidRPr="00405203" w:rsidRDefault="00844EF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Höhe Auskragung</w:t>
            </w: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(min. 25 mm)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844EFF" w:rsidRPr="00405203" w:rsidRDefault="00844EFF" w:rsidP="00844EF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30/10 mm, begehbare Ausführung, Oberfläche glatt oder mit Gleitschutz, inkl. Arretierung. </w:t>
            </w:r>
          </w:p>
          <w:p w:rsidR="00844EFF" w:rsidRPr="00405203" w:rsidRDefault="00844EFF" w:rsidP="00844EF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 Randeinfassung, Stababmessung 20/3 mm wahlweise 20/5 mm, lichter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Oberfläche glasperlgestrahlt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begehbare Ausführung, inkl. Arretierung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844EFF" w:rsidRPr="00405203" w:rsidRDefault="00844EFF" w:rsidP="00844EF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aus Dreikantstäben mit Randeinfassung, Stababmessung 7x7x7 mm, extrem e</w:t>
            </w:r>
            <w:r>
              <w:rPr>
                <w:rFonts w:eastAsia="Times New Roman" w:cs="Arial"/>
                <w:szCs w:val="16"/>
                <w:lang w:eastAsia="de-DE"/>
              </w:rPr>
              <w:t>nger lichter Stababstand ca. 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Oberfläche glasperlgestrahlt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begehbar</w:t>
            </w:r>
            <w:r>
              <w:rPr>
                <w:rFonts w:eastAsia="Times New Roman" w:cs="Arial"/>
                <w:szCs w:val="16"/>
                <w:lang w:eastAsia="de-DE"/>
              </w:rPr>
              <w:t>e Ausführung, inkl. Arretierung.</w:t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44EFF" w:rsidRPr="00405203" w:rsidRDefault="00844EFF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Liefern, sowie nach Herstellervorschrift hö</w:t>
            </w:r>
            <w:r>
              <w:rPr>
                <w:lang w:eastAsia="de-DE"/>
              </w:rPr>
              <w:t>hen- und fluchtgerecht verlegen</w:t>
            </w:r>
            <w:r w:rsidRPr="00405203">
              <w:rPr>
                <w:lang w:eastAsia="de-DE"/>
              </w:rPr>
              <w:t>.</w:t>
            </w:r>
          </w:p>
          <w:p w:rsidR="00844EFF" w:rsidRPr="009215FD" w:rsidRDefault="00844EFF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ab/>
            </w:r>
          </w:p>
          <w:p w:rsidR="00844EFF" w:rsidRPr="00405203" w:rsidRDefault="00844EFF" w:rsidP="00D922BF">
            <w:pPr>
              <w:rPr>
                <w:lang w:eastAsia="de-DE"/>
              </w:rPr>
            </w:pPr>
            <w:r w:rsidRPr="009215FD">
              <w:rPr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44EFF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844EFF" w:rsidRDefault="00844EF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844EFF" w:rsidRPr="00E43FC3" w:rsidRDefault="00844EF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844EF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4EFF" w:rsidRPr="00405203" w:rsidRDefault="00844EF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844EFF" w:rsidRPr="009A32B1" w:rsidRDefault="00844EFF" w:rsidP="00844EFF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617E1F" w:rsidRPr="00844EFF" w:rsidRDefault="00617E1F" w:rsidP="00844EFF"/>
    <w:sectPr w:rsidR="00617E1F" w:rsidRPr="00844EFF" w:rsidSect="00617E1F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F"/>
    <w:rsid w:val="00067915"/>
    <w:rsid w:val="000C08F1"/>
    <w:rsid w:val="00156D91"/>
    <w:rsid w:val="0020156A"/>
    <w:rsid w:val="00260059"/>
    <w:rsid w:val="003D2269"/>
    <w:rsid w:val="00617E1F"/>
    <w:rsid w:val="007E2BCC"/>
    <w:rsid w:val="00844EFF"/>
    <w:rsid w:val="00907516"/>
    <w:rsid w:val="00B6461C"/>
    <w:rsid w:val="00BB4B08"/>
    <w:rsid w:val="00D328CB"/>
    <w:rsid w:val="00D97EA3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E1F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617E1F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617E1F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617E1F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17E1F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617E1F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E1F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617E1F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617E1F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617E1F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17E1F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617E1F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5</cp:revision>
  <dcterms:created xsi:type="dcterms:W3CDTF">2016-06-13T09:00:00Z</dcterms:created>
  <dcterms:modified xsi:type="dcterms:W3CDTF">2018-01-22T12:37:00Z</dcterms:modified>
</cp:coreProperties>
</file>